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6" w:rsidRDefault="009E1556"/>
    <w:p w:rsidR="009E1556" w:rsidRDefault="00A42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8E4DF" wp14:editId="5350FFE6">
                <wp:simplePos x="0" y="0"/>
                <wp:positionH relativeFrom="column">
                  <wp:posOffset>-76200</wp:posOffset>
                </wp:positionH>
                <wp:positionV relativeFrom="paragraph">
                  <wp:posOffset>3562985</wp:posOffset>
                </wp:positionV>
                <wp:extent cx="11525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A5" w:rsidRDefault="00A42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Técnica:</w:t>
                            </w:r>
                          </w:p>
                          <w:p w:rsidR="00A426A5" w:rsidRDefault="00A42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Voki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sobre polígonos</w:t>
                            </w:r>
                          </w:p>
                          <w:p w:rsidR="00A426A5" w:rsidRPr="00A426A5" w:rsidRDefault="00A42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280.55pt;width:90.7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" fillcolor="white [3201]" strokeweight=".5pt">
                <v:textbox>
                  <w:txbxContent>
                    <w:p w:rsidR="00A426A5" w:rsidRDefault="00A426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Técnica:</w:t>
                      </w:r>
                    </w:p>
                    <w:p w:rsidR="00A426A5" w:rsidRDefault="00A426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Voki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sobre polígonos</w:t>
                      </w:r>
                    </w:p>
                    <w:p w:rsidR="00A426A5" w:rsidRPr="00A426A5" w:rsidRDefault="00A426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761E7" wp14:editId="3083AD57">
                <wp:simplePos x="0" y="0"/>
                <wp:positionH relativeFrom="column">
                  <wp:posOffset>2486025</wp:posOffset>
                </wp:positionH>
                <wp:positionV relativeFrom="paragraph">
                  <wp:posOffset>3715385</wp:posOffset>
                </wp:positionV>
                <wp:extent cx="193357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48" w:rsidRDefault="00985C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Técnica:</w:t>
                            </w:r>
                          </w:p>
                          <w:p w:rsidR="00985C0D" w:rsidRPr="00985C0D" w:rsidRDefault="00985C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estudiantes participarán de una videoconferencia donde discutirán los conceptos mencionados. En la misma se brindará un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Point sobre los polígonos regulares e irregulares.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5.75pt;margin-top:292.55pt;width:152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" fillcolor="white [3201]" strokeweight=".5pt">
                <v:textbox>
                  <w:txbxContent>
                    <w:p w:rsidR="007F4548" w:rsidRDefault="00985C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Técnica:</w:t>
                      </w:r>
                    </w:p>
                    <w:p w:rsidR="00985C0D" w:rsidRPr="00985C0D" w:rsidRDefault="00985C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 estudiantes participarán de una videoconferencia donde discutirán los conceptos mencionados. En la misma se brindará un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Power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Point sobre los polígonos regulares e irregulares.</w:t>
                      </w:r>
                    </w:p>
                  </w:txbxContent>
                </v:textbox>
              </v:shape>
            </w:pict>
          </mc:Fallback>
        </mc:AlternateContent>
      </w:r>
      <w:r w:rsidR="007F4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DB4F4" wp14:editId="2B33C005">
                <wp:simplePos x="0" y="0"/>
                <wp:positionH relativeFrom="column">
                  <wp:posOffset>4295775</wp:posOffset>
                </wp:positionH>
                <wp:positionV relativeFrom="paragraph">
                  <wp:posOffset>2800985</wp:posOffset>
                </wp:positionV>
                <wp:extent cx="2200275" cy="828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48" w:rsidRPr="007F4548" w:rsidRDefault="007F4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548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écnica</w:t>
                            </w:r>
                            <w:r w:rsidRPr="007F454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F4548" w:rsidRPr="007F4548" w:rsidRDefault="007F4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</w:t>
                            </w:r>
                            <w:r w:rsidRPr="007F4548">
                              <w:rPr>
                                <w:sz w:val="16"/>
                                <w:szCs w:val="16"/>
                              </w:rPr>
                              <w:t>e presentará un vídeo sobre los polígonos regulares y ellos ofrecerán una aportación inicial y comentarán a dos compañeros.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8.25pt;margin-top:220.55pt;width:173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" fillcolor="white [3201]" strokeweight=".5pt">
                <v:textbox>
                  <w:txbxContent>
                    <w:p w:rsidR="007F4548" w:rsidRPr="007F4548" w:rsidRDefault="007F4548">
                      <w:pPr>
                        <w:rPr>
                          <w:sz w:val="16"/>
                          <w:szCs w:val="16"/>
                        </w:rPr>
                      </w:pPr>
                      <w:r w:rsidRPr="007F4548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écnica</w:t>
                      </w:r>
                      <w:r w:rsidRPr="007F4548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7F4548" w:rsidRPr="007F4548" w:rsidRDefault="007F45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</w:t>
                      </w:r>
                      <w:r w:rsidRPr="007F4548">
                        <w:rPr>
                          <w:sz w:val="16"/>
                          <w:szCs w:val="16"/>
                        </w:rPr>
                        <w:t>e presentará un vídeo sobre los polígonos regulares y ellos ofrecerán una aportación inicial y comentarán a dos compañeros.</w:t>
                      </w:r>
                    </w:p>
                  </w:txbxContent>
                </v:textbox>
              </v:shape>
            </w:pict>
          </mc:Fallback>
        </mc:AlternateContent>
      </w:r>
      <w:r w:rsidR="007F4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A4F50" wp14:editId="52A1A58D">
                <wp:simplePos x="0" y="0"/>
                <wp:positionH relativeFrom="column">
                  <wp:posOffset>3267075</wp:posOffset>
                </wp:positionH>
                <wp:positionV relativeFrom="paragraph">
                  <wp:posOffset>3458210</wp:posOffset>
                </wp:positionV>
                <wp:extent cx="0" cy="2571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7.25pt;margin-top:272.3pt;width:0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7F4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841A4" wp14:editId="086B00FB">
                <wp:simplePos x="0" y="0"/>
                <wp:positionH relativeFrom="column">
                  <wp:posOffset>5067300</wp:posOffset>
                </wp:positionH>
                <wp:positionV relativeFrom="paragraph">
                  <wp:posOffset>2524760</wp:posOffset>
                </wp:positionV>
                <wp:extent cx="0" cy="2762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99pt;margin-top:198.8pt;width:0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7F4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3248660</wp:posOffset>
                </wp:positionV>
                <wp:extent cx="9525" cy="314325"/>
                <wp:effectExtent l="7620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pt;margin-top:255.8pt;width: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D70348">
        <w:rPr>
          <w:noProof/>
          <w:lang w:val="en-US"/>
        </w:rPr>
        <w:drawing>
          <wp:inline distT="0" distB="0" distL="0" distR="0">
            <wp:extent cx="5943600" cy="371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/>
    <w:p w:rsidR="00A426A5" w:rsidRDefault="00A426A5" w:rsidP="009E1556">
      <w:pPr>
        <w:rPr>
          <w:b/>
        </w:rPr>
      </w:pPr>
      <w:bookmarkStart w:id="0" w:name="_GoBack"/>
      <w:bookmarkEnd w:id="0"/>
    </w:p>
    <w:p w:rsidR="00554F7F" w:rsidRDefault="009E1556" w:rsidP="009E1556">
      <w:pPr>
        <w:rPr>
          <w:b/>
        </w:rPr>
      </w:pPr>
      <w:r w:rsidRPr="009E1556">
        <w:rPr>
          <w:b/>
        </w:rPr>
        <w:t>Referencias:</w:t>
      </w:r>
    </w:p>
    <w:p w:rsidR="009E1556" w:rsidRPr="00A16D84" w:rsidRDefault="009E1556" w:rsidP="009E1556">
      <w:pPr>
        <w:tabs>
          <w:tab w:val="left" w:pos="1830"/>
        </w:tabs>
      </w:pPr>
    </w:p>
    <w:p w:rsidR="009E1556" w:rsidRDefault="009E1556" w:rsidP="009E1556">
      <w:pPr>
        <w:tabs>
          <w:tab w:val="left" w:pos="1830"/>
        </w:tabs>
      </w:pPr>
      <w:r w:rsidRPr="009E1556">
        <w:t xml:space="preserve">Dávila, </w:t>
      </w:r>
      <w:r w:rsidRPr="001C0C7B">
        <w:t>P.S. (s.f.)</w:t>
      </w:r>
      <w:r>
        <w:t>.</w:t>
      </w:r>
      <w:r w:rsidRPr="009E1556">
        <w:rPr>
          <w:i/>
        </w:rPr>
        <w:t>Objetivos educacionales</w:t>
      </w:r>
      <w:r>
        <w:rPr>
          <w:i/>
        </w:rPr>
        <w:t>.</w:t>
      </w:r>
      <w:r w:rsidRPr="009E1556">
        <w:rPr>
          <w:i/>
        </w:rPr>
        <w:t xml:space="preserve"> </w:t>
      </w:r>
      <w:r>
        <w:t>Recuperado el 26 de febrero de 2014, de:</w:t>
      </w:r>
      <w:r w:rsidRPr="001C0C7B">
        <w:t xml:space="preserve"> </w:t>
      </w:r>
    </w:p>
    <w:p w:rsidR="009E1556" w:rsidRDefault="009E1556" w:rsidP="009E1556">
      <w:pPr>
        <w:tabs>
          <w:tab w:val="left" w:pos="1830"/>
        </w:tabs>
        <w:ind w:left="1440"/>
      </w:pPr>
      <w:r>
        <w:tab/>
      </w:r>
      <w:r w:rsidRPr="009E1556">
        <w:t>http://bibliotecavirtualut.suagm.edu/Publicaciones_profesores/Davila_Santos_Pilar</w:t>
      </w:r>
    </w:p>
    <w:p w:rsidR="009E1556" w:rsidRPr="009E1556" w:rsidRDefault="009E1556" w:rsidP="009E1556">
      <w:pPr>
        <w:tabs>
          <w:tab w:val="left" w:pos="1830"/>
        </w:tabs>
        <w:ind w:left="1440"/>
      </w:pPr>
      <w:r>
        <w:tab/>
      </w:r>
      <w:r w:rsidRPr="009E1556">
        <w:t>/Objetivos%20Educacionales.pdf</w:t>
      </w:r>
    </w:p>
    <w:p w:rsidR="00115737" w:rsidRDefault="00115737" w:rsidP="009E1556">
      <w:pPr>
        <w:tabs>
          <w:tab w:val="left" w:pos="1830"/>
        </w:tabs>
      </w:pPr>
      <w:r>
        <w:t>Ojeda, R.A. (2006).</w:t>
      </w:r>
      <w:r w:rsidR="009E1556" w:rsidRPr="00115737">
        <w:rPr>
          <w:i/>
        </w:rPr>
        <w:t>Herramientas de medición y evaluación</w:t>
      </w:r>
      <w:r w:rsidR="009E1556">
        <w:t xml:space="preserve">. Recuperado el 26 de febrero de 2014, de: </w:t>
      </w:r>
    </w:p>
    <w:p w:rsidR="00115737" w:rsidRDefault="00115737" w:rsidP="00115737">
      <w:pPr>
        <w:tabs>
          <w:tab w:val="left" w:pos="1830"/>
        </w:tabs>
        <w:ind w:left="1440"/>
      </w:pPr>
      <w:r w:rsidRPr="00115737">
        <w:t>http://www1.uprh.edu/ccc/CCC/Herramientas%20de%20%20medicion%20y%20evaluac</w:t>
      </w:r>
    </w:p>
    <w:p w:rsidR="009E1556" w:rsidRPr="007F4548" w:rsidRDefault="009E1556" w:rsidP="00115737">
      <w:pPr>
        <w:tabs>
          <w:tab w:val="left" w:pos="1830"/>
        </w:tabs>
        <w:ind w:left="1440"/>
        <w:rPr>
          <w:rStyle w:val="Hyperlink"/>
          <w:lang w:val="en-US"/>
        </w:rPr>
      </w:pPr>
      <w:proofErr w:type="gramStart"/>
      <w:r w:rsidRPr="007F4548">
        <w:rPr>
          <w:lang w:val="en-US"/>
        </w:rPr>
        <w:t>ion/DOC061008-009.pdf</w:t>
      </w:r>
      <w:proofErr w:type="gramEnd"/>
    </w:p>
    <w:p w:rsidR="00415073" w:rsidRDefault="00415073" w:rsidP="00415073">
      <w:r w:rsidRPr="007F4548">
        <w:rPr>
          <w:lang w:val="en-US"/>
        </w:rPr>
        <w:t xml:space="preserve">Vera, L. (2002). </w:t>
      </w:r>
      <w:r>
        <w:t>Medición, “</w:t>
      </w:r>
      <w:proofErr w:type="spellStart"/>
      <w:r>
        <w:t>Assessment</w:t>
      </w:r>
      <w:proofErr w:type="spellEnd"/>
      <w:r>
        <w:t xml:space="preserve">” y evaluación del aprendizaje. Hato Rey, Puerto Rico: </w:t>
      </w:r>
    </w:p>
    <w:p w:rsidR="00415073" w:rsidRDefault="00415073" w:rsidP="00415073">
      <w:pPr>
        <w:ind w:firstLine="720"/>
      </w:pPr>
      <w:r>
        <w:t>Publicaciones Puertorriqueñas</w:t>
      </w:r>
    </w:p>
    <w:p w:rsidR="00415073" w:rsidRDefault="00415073" w:rsidP="009E1556">
      <w:pPr>
        <w:tabs>
          <w:tab w:val="left" w:pos="1830"/>
        </w:tabs>
        <w:rPr>
          <w:rStyle w:val="Hyperlink"/>
        </w:rPr>
      </w:pPr>
    </w:p>
    <w:p w:rsidR="00415073" w:rsidRDefault="00415073" w:rsidP="009E1556">
      <w:pPr>
        <w:tabs>
          <w:tab w:val="left" w:pos="1830"/>
        </w:tabs>
      </w:pPr>
    </w:p>
    <w:p w:rsidR="00415073" w:rsidRDefault="009E1556" w:rsidP="009E1556">
      <w:pPr>
        <w:rPr>
          <w:i/>
        </w:rPr>
      </w:pPr>
      <w:r>
        <w:t xml:space="preserve">Zapata, M., (2010). </w:t>
      </w:r>
      <w:r w:rsidRPr="00415073">
        <w:rPr>
          <w:i/>
        </w:rPr>
        <w:t xml:space="preserve">Estrategias de evaluación de las competencias en entornos virtuales de aprendizaje y </w:t>
      </w:r>
    </w:p>
    <w:p w:rsidR="00415073" w:rsidRDefault="009E1556" w:rsidP="00415073">
      <w:pPr>
        <w:ind w:firstLine="720"/>
      </w:pPr>
      <w:proofErr w:type="gramStart"/>
      <w:r w:rsidRPr="00415073">
        <w:rPr>
          <w:i/>
        </w:rPr>
        <w:t>docencia</w:t>
      </w:r>
      <w:proofErr w:type="gramEnd"/>
      <w:r w:rsidRPr="00415073">
        <w:rPr>
          <w:i/>
        </w:rPr>
        <w:t xml:space="preserve"> universitaria.</w:t>
      </w:r>
      <w:r>
        <w:t xml:space="preserve"> RED. Revista de Educación a Distancia, 1. Recuperado el 26 de febrero de </w:t>
      </w:r>
    </w:p>
    <w:p w:rsidR="009E1556" w:rsidRDefault="009E1556" w:rsidP="00415073">
      <w:pPr>
        <w:ind w:left="720"/>
        <w:rPr>
          <w:rStyle w:val="Hyperlink"/>
        </w:rPr>
      </w:pPr>
      <w:r>
        <w:t>2014, de:</w:t>
      </w:r>
      <w:r w:rsidRPr="00D63D97">
        <w:t xml:space="preserve"> </w:t>
      </w:r>
      <w:r w:rsidRPr="00415073">
        <w:t>https://www.um.es/ead/reddusc/1/eval_compet.pdf</w:t>
      </w:r>
    </w:p>
    <w:p w:rsidR="00415073" w:rsidRDefault="009E1556" w:rsidP="009E1556">
      <w:pPr>
        <w:tabs>
          <w:tab w:val="left" w:pos="1830"/>
        </w:tabs>
      </w:pPr>
      <w:proofErr w:type="spellStart"/>
      <w:r>
        <w:t>Zarzar</w:t>
      </w:r>
      <w:proofErr w:type="spellEnd"/>
      <w:r>
        <w:t>, C. (1994).</w:t>
      </w:r>
      <w:r w:rsidRPr="00415073">
        <w:rPr>
          <w:i/>
        </w:rPr>
        <w:t>La definición de los objetivos de aprendizaje</w:t>
      </w:r>
      <w:r>
        <w:t xml:space="preserve">. Una habilidad básica para la docencia. </w:t>
      </w:r>
    </w:p>
    <w:p w:rsidR="00415073" w:rsidRDefault="00415073" w:rsidP="009E1556">
      <w:pPr>
        <w:tabs>
          <w:tab w:val="left" w:pos="1830"/>
        </w:tabs>
      </w:pPr>
      <w:r>
        <w:t xml:space="preserve">              </w:t>
      </w:r>
      <w:r w:rsidR="009E1556">
        <w:t xml:space="preserve">Revista </w:t>
      </w:r>
      <w:proofErr w:type="spellStart"/>
      <w:r w:rsidR="009E1556">
        <w:t>Redalyc</w:t>
      </w:r>
      <w:proofErr w:type="spellEnd"/>
      <w:r w:rsidR="009E1556">
        <w:t>, 13. Recuperado el 26 de febrero de 2014, de:</w:t>
      </w:r>
      <w:r w:rsidR="009E1556" w:rsidRPr="00135C9F">
        <w:t xml:space="preserve"> </w:t>
      </w:r>
    </w:p>
    <w:p w:rsidR="009E1556" w:rsidRDefault="00415073" w:rsidP="009E1556">
      <w:pPr>
        <w:tabs>
          <w:tab w:val="left" w:pos="1830"/>
        </w:tabs>
      </w:pPr>
      <w:r>
        <w:t xml:space="preserve">              </w:t>
      </w:r>
      <w:r w:rsidR="009E1556" w:rsidRPr="00415073">
        <w:t>http://www.redalyc.org/pdf/132/13206302.pdf</w:t>
      </w:r>
    </w:p>
    <w:p w:rsidR="009E1556" w:rsidRPr="009E1556" w:rsidRDefault="009E1556" w:rsidP="009E1556"/>
    <w:sectPr w:rsidR="009E1556" w:rsidRPr="009E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8"/>
    <w:rsid w:val="00115737"/>
    <w:rsid w:val="00415073"/>
    <w:rsid w:val="00554F7F"/>
    <w:rsid w:val="007F4548"/>
    <w:rsid w:val="00985C0D"/>
    <w:rsid w:val="009E1556"/>
    <w:rsid w:val="00A426A5"/>
    <w:rsid w:val="00D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48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9E1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48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9E1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Diaz</dc:creator>
  <cp:lastModifiedBy>Janine Diaz</cp:lastModifiedBy>
  <cp:revision>5</cp:revision>
  <dcterms:created xsi:type="dcterms:W3CDTF">2014-03-07T19:52:00Z</dcterms:created>
  <dcterms:modified xsi:type="dcterms:W3CDTF">2014-03-08T12:15:00Z</dcterms:modified>
</cp:coreProperties>
</file>